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" w:lineRule="auto"/>
        <w:jc w:val="both"/>
        <w:rPr>
          <w:i w:val="1"/>
          <w:color w:val="3d85c6"/>
        </w:rPr>
      </w:pPr>
      <w:r w:rsidDel="00000000" w:rsidR="00000000" w:rsidRPr="00000000">
        <w:rPr>
          <w:i w:val="1"/>
          <w:color w:val="3d85c6"/>
          <w:rtl w:val="0"/>
        </w:rPr>
        <w:t xml:space="preserve">MiroBoard Link: </w:t>
      </w:r>
    </w:p>
    <w:p w:rsidR="00000000" w:rsidDel="00000000" w:rsidP="00000000" w:rsidRDefault="00000000" w:rsidRPr="00000000" w14:paraId="00000002">
      <w:pPr>
        <w:spacing w:after="16" w:lineRule="auto"/>
        <w:jc w:val="both"/>
        <w:rPr>
          <w:i w:val="1"/>
          <w:color w:val="3d85c6"/>
        </w:rPr>
      </w:pPr>
      <w:hyperlink r:id="rId7">
        <w:r w:rsidDel="00000000" w:rsidR="00000000" w:rsidRPr="00000000">
          <w:rPr>
            <w:i w:val="1"/>
            <w:color w:val="3d85c6"/>
            <w:u w:val="single"/>
            <w:rtl w:val="0"/>
          </w:rPr>
          <w:t xml:space="preserve">https://miro.com/welcomeonboard/lJwDxM0AJn1itOrjNuZur9jgQap9Deo0WZbsSIyu7mmuAqoJ7JgT2v9Q7b63tvge</w:t>
        </w:r>
      </w:hyperlink>
      <w:r w:rsidDel="00000000" w:rsidR="00000000" w:rsidRPr="00000000">
        <w:rPr>
          <w:i w:val="1"/>
          <w:color w:val="3d85c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6" w:lineRule="auto"/>
        <w:jc w:val="both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Expert of digitalisation in agriculture/agri-food + Concerned sector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" w:lineRule="auto"/>
        <w:jc w:val="both"/>
        <w:rPr>
          <w:i w:val="1"/>
        </w:rPr>
      </w:pPr>
      <w:r w:rsidDel="00000000" w:rsidR="00000000" w:rsidRPr="00000000">
        <w:rPr>
          <w:i w:val="1"/>
          <w:highlight w:val="yellow"/>
          <w:rtl w:val="0"/>
        </w:rPr>
        <w:t xml:space="preserve">Complete the table below</w:t>
      </w:r>
      <w:r w:rsidDel="00000000" w:rsidR="00000000" w:rsidRPr="00000000">
        <w:rPr>
          <w:i w:val="1"/>
          <w:rtl w:val="0"/>
        </w:rPr>
        <w:t xml:space="preserve">.</w:t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0"/>
        <w:gridCol w:w="7032"/>
        <w:tblGridChange w:id="0">
          <w:tblGrid>
            <w:gridCol w:w="2030"/>
            <w:gridCol w:w="703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Code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Alternative label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Regulatory Framework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Hierarchy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More specific professions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Essential skills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Essential knowledge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Optional skills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3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Optional knowledge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Concept URI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FIELDS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5805805</wp:posOffset>
          </wp:positionH>
          <wp:positionV relativeFrom="paragraph">
            <wp:posOffset>-316864</wp:posOffset>
          </wp:positionV>
          <wp:extent cx="655320" cy="74295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320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WP 2 Task 2.1: Analysis of skill gaps and new profiles creation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A3626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235C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BF6A24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315E88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15E88"/>
  </w:style>
  <w:style w:type="paragraph" w:styleId="Pieddepage">
    <w:name w:val="footer"/>
    <w:basedOn w:val="Normal"/>
    <w:link w:val="PieddepageCar"/>
    <w:uiPriority w:val="99"/>
    <w:unhideWhenUsed w:val="1"/>
    <w:rsid w:val="00315E88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15E8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iro.com/welcomeonboard/lJwDxM0AJn1itOrjNuZur9jgQap9Deo0WZbsSIyu7mmuAqoJ7JgT2v9Q7b63tvge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UoMHQoSMDq+WPZJE7oKsFwbudA==">AMUW2mVQ6hPAwd4lHqU/2xXqFveWz1I3F51r4fQsIPMO/q9EvtP+/1DT7/th4hx59+myF8m3L8gpiiYhFaPMi8GgrQw60wHQ75MczzQlbrav/LZP7UFwTq8=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2021-01-11T11:22:00Z</dcterms:created>
  <dc:creator>Camilla Tomao</dc:creator>
</cp:coreProperties>
</file>