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24BA" w14:textId="77777777" w:rsidR="00F033F3" w:rsidRDefault="007F0686">
      <w:pPr>
        <w:spacing w:before="240" w:after="16"/>
        <w:jc w:val="both"/>
        <w:rPr>
          <w:b/>
          <w:sz w:val="28"/>
          <w:szCs w:val="28"/>
        </w:rPr>
      </w:pPr>
      <w:r>
        <w:rPr>
          <w:b/>
          <w:sz w:val="28"/>
          <w:szCs w:val="28"/>
        </w:rPr>
        <w:t>Technician for Sustainable Agriculture – EQF level 5</w:t>
      </w:r>
    </w:p>
    <w:p w14:paraId="5FED99B5" w14:textId="77777777" w:rsidR="00F033F3" w:rsidRDefault="00F033F3">
      <w:pPr>
        <w:spacing w:after="16"/>
        <w:jc w:val="both"/>
        <w:rPr>
          <w:i/>
        </w:rPr>
      </w:pPr>
    </w:p>
    <w:tbl>
      <w:tblPr>
        <w:tblStyle w:val="a2"/>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8175"/>
      </w:tblGrid>
      <w:tr w:rsidR="00F033F3" w14:paraId="54271ABE" w14:textId="77777777" w:rsidTr="00125F0B">
        <w:tc>
          <w:tcPr>
            <w:tcW w:w="2025" w:type="dxa"/>
            <w:shd w:val="clear" w:color="auto" w:fill="auto"/>
            <w:vAlign w:val="center"/>
          </w:tcPr>
          <w:p w14:paraId="392EA00D" w14:textId="77777777" w:rsidR="00F033F3" w:rsidRDefault="007F0686">
            <w:pPr>
              <w:spacing w:after="16"/>
              <w:rPr>
                <w:b/>
                <w:sz w:val="28"/>
                <w:szCs w:val="28"/>
              </w:rPr>
            </w:pPr>
            <w:r>
              <w:rPr>
                <w:b/>
                <w:sz w:val="28"/>
                <w:szCs w:val="28"/>
              </w:rPr>
              <w:t>Code</w:t>
            </w:r>
          </w:p>
        </w:tc>
        <w:tc>
          <w:tcPr>
            <w:tcW w:w="8175" w:type="dxa"/>
            <w:shd w:val="clear" w:color="auto" w:fill="auto"/>
          </w:tcPr>
          <w:p w14:paraId="4CBEF0C2" w14:textId="121722DB" w:rsidR="00F033F3" w:rsidRDefault="007F0686">
            <w:pPr>
              <w:spacing w:after="16" w:line="259" w:lineRule="auto"/>
              <w:jc w:val="both"/>
              <w:rPr>
                <w:b/>
                <w:sz w:val="28"/>
                <w:szCs w:val="28"/>
              </w:rPr>
            </w:pPr>
            <w:r>
              <w:rPr>
                <w:sz w:val="24"/>
                <w:szCs w:val="24"/>
              </w:rPr>
              <w:t xml:space="preserve">Later defined by </w:t>
            </w:r>
            <w:r w:rsidR="00125F0B">
              <w:rPr>
                <w:sz w:val="24"/>
                <w:szCs w:val="24"/>
              </w:rPr>
              <w:t>ESCO</w:t>
            </w:r>
          </w:p>
        </w:tc>
      </w:tr>
      <w:tr w:rsidR="00F033F3" w14:paraId="5E0A0AD4" w14:textId="77777777" w:rsidTr="00125F0B">
        <w:tc>
          <w:tcPr>
            <w:tcW w:w="2025" w:type="dxa"/>
            <w:shd w:val="clear" w:color="auto" w:fill="auto"/>
            <w:vAlign w:val="center"/>
          </w:tcPr>
          <w:p w14:paraId="7B39C3CF" w14:textId="77777777" w:rsidR="00F033F3" w:rsidRDefault="007F0686">
            <w:pPr>
              <w:spacing w:after="16"/>
              <w:rPr>
                <w:b/>
                <w:sz w:val="28"/>
                <w:szCs w:val="28"/>
              </w:rPr>
            </w:pPr>
            <w:r>
              <w:rPr>
                <w:b/>
                <w:sz w:val="28"/>
                <w:szCs w:val="28"/>
              </w:rPr>
              <w:t>Description</w:t>
            </w:r>
          </w:p>
        </w:tc>
        <w:tc>
          <w:tcPr>
            <w:tcW w:w="8175" w:type="dxa"/>
            <w:shd w:val="clear" w:color="auto" w:fill="auto"/>
          </w:tcPr>
          <w:p w14:paraId="7219E5C4" w14:textId="62FFC5C4" w:rsidR="00F033F3" w:rsidRDefault="007F0686">
            <w:pPr>
              <w:spacing w:after="16"/>
              <w:jc w:val="both"/>
              <w:rPr>
                <w:sz w:val="24"/>
                <w:szCs w:val="24"/>
              </w:rPr>
            </w:pPr>
            <w:r>
              <w:rPr>
                <w:sz w:val="24"/>
                <w:szCs w:val="24"/>
              </w:rPr>
              <w:t xml:space="preserve">The </w:t>
            </w:r>
            <w:r>
              <w:rPr>
                <w:b/>
                <w:sz w:val="24"/>
                <w:szCs w:val="24"/>
              </w:rPr>
              <w:t xml:space="preserve">Technician </w:t>
            </w:r>
            <w:r w:rsidR="00125F0B">
              <w:rPr>
                <w:b/>
                <w:sz w:val="24"/>
                <w:szCs w:val="24"/>
              </w:rPr>
              <w:t>for sustainable</w:t>
            </w:r>
            <w:r>
              <w:rPr>
                <w:b/>
                <w:sz w:val="24"/>
                <w:szCs w:val="24"/>
              </w:rPr>
              <w:t xml:space="preserve"> agriculture </w:t>
            </w:r>
            <w:r>
              <w:rPr>
                <w:sz w:val="24"/>
                <w:szCs w:val="24"/>
              </w:rPr>
              <w:t>performs technical tasks related to production, resources preservation and company development according to sustainability requirements and the local context.</w:t>
            </w:r>
          </w:p>
          <w:p w14:paraId="66907CEC" w14:textId="4A3A415B" w:rsidR="00F033F3" w:rsidRDefault="007F0686">
            <w:pPr>
              <w:spacing w:after="16"/>
              <w:jc w:val="both"/>
              <w:rPr>
                <w:sz w:val="24"/>
                <w:szCs w:val="24"/>
              </w:rPr>
            </w:pPr>
            <w:r>
              <w:rPr>
                <w:sz w:val="24"/>
                <w:szCs w:val="24"/>
              </w:rPr>
              <w:t>Tasks performed usually include the supervision and control of production processes, the implemen</w:t>
            </w:r>
            <w:r>
              <w:rPr>
                <w:sz w:val="24"/>
                <w:szCs w:val="24"/>
              </w:rPr>
              <w:t xml:space="preserve">tation of continuous improvement procedures and </w:t>
            </w:r>
            <w:r w:rsidR="00125F0B">
              <w:rPr>
                <w:sz w:val="24"/>
                <w:szCs w:val="24"/>
              </w:rPr>
              <w:t>the monitoring</w:t>
            </w:r>
            <w:r>
              <w:rPr>
                <w:sz w:val="24"/>
                <w:szCs w:val="24"/>
              </w:rPr>
              <w:t xml:space="preserve"> and evaluation, by identifying and coordinating procedures useful for resource preservation and developing the company according to the local context. Operational organization, the smooth and </w:t>
            </w:r>
            <w:r>
              <w:rPr>
                <w:sz w:val="24"/>
                <w:szCs w:val="24"/>
              </w:rPr>
              <w:t>steadiness implementation of regulations of continuous improvement procedures, and the monitoring and evaluation of the results using digital methodologies and technologies. Assumes responsibilities related to the supervision of activities carried out by o</w:t>
            </w:r>
            <w:r>
              <w:rPr>
                <w:sz w:val="24"/>
                <w:szCs w:val="24"/>
              </w:rPr>
              <w:t>thers. Carries out activities related to the identification and choice of production addresses, investments, marketing chains, etc., with particular attention to good agricultural practices and sustainability of processes and products.</w:t>
            </w:r>
          </w:p>
          <w:p w14:paraId="50155927" w14:textId="77777777" w:rsidR="00F033F3" w:rsidRDefault="00F033F3">
            <w:pPr>
              <w:spacing w:after="16"/>
              <w:jc w:val="both"/>
              <w:rPr>
                <w:sz w:val="24"/>
                <w:szCs w:val="24"/>
              </w:rPr>
            </w:pPr>
          </w:p>
        </w:tc>
      </w:tr>
      <w:tr w:rsidR="00F033F3" w14:paraId="08B2E8FC" w14:textId="77777777" w:rsidTr="00125F0B">
        <w:trPr>
          <w:trHeight w:val="489"/>
        </w:trPr>
        <w:tc>
          <w:tcPr>
            <w:tcW w:w="2025" w:type="dxa"/>
            <w:shd w:val="clear" w:color="auto" w:fill="auto"/>
            <w:vAlign w:val="center"/>
          </w:tcPr>
          <w:p w14:paraId="424E42CE" w14:textId="77777777" w:rsidR="00F033F3" w:rsidRDefault="007F0686">
            <w:pPr>
              <w:spacing w:after="16"/>
              <w:rPr>
                <w:b/>
                <w:sz w:val="28"/>
                <w:szCs w:val="28"/>
              </w:rPr>
            </w:pPr>
            <w:r>
              <w:rPr>
                <w:b/>
                <w:sz w:val="28"/>
                <w:szCs w:val="28"/>
              </w:rPr>
              <w:t>Alternative label</w:t>
            </w:r>
          </w:p>
        </w:tc>
        <w:tc>
          <w:tcPr>
            <w:tcW w:w="8175" w:type="dxa"/>
            <w:shd w:val="clear" w:color="auto" w:fill="auto"/>
          </w:tcPr>
          <w:p w14:paraId="4F659FDE" w14:textId="62A4AD6C" w:rsidR="00F033F3" w:rsidRDefault="007F0686">
            <w:pPr>
              <w:spacing w:after="16" w:line="259" w:lineRule="auto"/>
              <w:jc w:val="both"/>
              <w:rPr>
                <w:b/>
                <w:sz w:val="28"/>
                <w:szCs w:val="28"/>
              </w:rPr>
            </w:pPr>
            <w:r>
              <w:rPr>
                <w:sz w:val="24"/>
                <w:szCs w:val="24"/>
              </w:rPr>
              <w:t xml:space="preserve">Later defined by </w:t>
            </w:r>
            <w:r w:rsidR="00125F0B">
              <w:rPr>
                <w:sz w:val="24"/>
                <w:szCs w:val="24"/>
              </w:rPr>
              <w:t>ESCO</w:t>
            </w:r>
          </w:p>
        </w:tc>
      </w:tr>
      <w:tr w:rsidR="00F033F3" w14:paraId="41AB9F52" w14:textId="77777777" w:rsidTr="00125F0B">
        <w:tc>
          <w:tcPr>
            <w:tcW w:w="2025" w:type="dxa"/>
            <w:shd w:val="clear" w:color="auto" w:fill="auto"/>
            <w:vAlign w:val="center"/>
          </w:tcPr>
          <w:p w14:paraId="52A0BD26" w14:textId="77777777" w:rsidR="00F033F3" w:rsidRDefault="007F0686">
            <w:pPr>
              <w:spacing w:after="16"/>
              <w:rPr>
                <w:b/>
                <w:sz w:val="28"/>
                <w:szCs w:val="28"/>
              </w:rPr>
            </w:pPr>
            <w:r>
              <w:rPr>
                <w:b/>
                <w:sz w:val="28"/>
                <w:szCs w:val="28"/>
              </w:rPr>
              <w:t>Regulatory Framework</w:t>
            </w:r>
          </w:p>
        </w:tc>
        <w:tc>
          <w:tcPr>
            <w:tcW w:w="8175" w:type="dxa"/>
            <w:shd w:val="clear" w:color="auto" w:fill="auto"/>
          </w:tcPr>
          <w:p w14:paraId="7B853E15" w14:textId="77777777" w:rsidR="00F033F3" w:rsidRDefault="00F033F3">
            <w:pPr>
              <w:spacing w:after="16"/>
              <w:jc w:val="both"/>
              <w:rPr>
                <w:b/>
                <w:sz w:val="28"/>
                <w:szCs w:val="28"/>
              </w:rPr>
            </w:pPr>
          </w:p>
        </w:tc>
      </w:tr>
      <w:tr w:rsidR="00F033F3" w14:paraId="328CAD0D" w14:textId="77777777" w:rsidTr="00125F0B">
        <w:tc>
          <w:tcPr>
            <w:tcW w:w="2025" w:type="dxa"/>
            <w:shd w:val="clear" w:color="auto" w:fill="auto"/>
            <w:vAlign w:val="center"/>
          </w:tcPr>
          <w:p w14:paraId="700BD1A5" w14:textId="77777777" w:rsidR="00F033F3" w:rsidRDefault="007F0686">
            <w:pPr>
              <w:spacing w:after="16"/>
              <w:rPr>
                <w:b/>
                <w:sz w:val="28"/>
                <w:szCs w:val="28"/>
              </w:rPr>
            </w:pPr>
            <w:r>
              <w:rPr>
                <w:b/>
                <w:sz w:val="28"/>
                <w:szCs w:val="28"/>
              </w:rPr>
              <w:t>Hierarchy</w:t>
            </w:r>
          </w:p>
        </w:tc>
        <w:tc>
          <w:tcPr>
            <w:tcW w:w="8175" w:type="dxa"/>
            <w:shd w:val="clear" w:color="auto" w:fill="auto"/>
          </w:tcPr>
          <w:p w14:paraId="1076A460" w14:textId="612CDF96" w:rsidR="00F033F3" w:rsidRDefault="007F0686">
            <w:pPr>
              <w:spacing w:after="16" w:line="259" w:lineRule="auto"/>
              <w:jc w:val="both"/>
              <w:rPr>
                <w:b/>
                <w:sz w:val="28"/>
                <w:szCs w:val="28"/>
              </w:rPr>
            </w:pPr>
            <w:bookmarkStart w:id="0" w:name="_heading=h.gjdgxs" w:colFirst="0" w:colLast="0"/>
            <w:bookmarkEnd w:id="0"/>
            <w:r>
              <w:rPr>
                <w:sz w:val="24"/>
                <w:szCs w:val="24"/>
              </w:rPr>
              <w:t xml:space="preserve">Later defined by </w:t>
            </w:r>
            <w:r w:rsidR="00125F0B">
              <w:rPr>
                <w:sz w:val="24"/>
                <w:szCs w:val="24"/>
              </w:rPr>
              <w:t>ESCO</w:t>
            </w:r>
          </w:p>
        </w:tc>
      </w:tr>
      <w:tr w:rsidR="00F033F3" w14:paraId="483D2AF5" w14:textId="77777777" w:rsidTr="00125F0B">
        <w:tc>
          <w:tcPr>
            <w:tcW w:w="2025" w:type="dxa"/>
            <w:shd w:val="clear" w:color="auto" w:fill="auto"/>
            <w:vAlign w:val="center"/>
          </w:tcPr>
          <w:p w14:paraId="59D78BB6" w14:textId="77777777" w:rsidR="00F033F3" w:rsidRDefault="007F0686">
            <w:pPr>
              <w:spacing w:after="16"/>
              <w:rPr>
                <w:b/>
                <w:sz w:val="28"/>
                <w:szCs w:val="28"/>
              </w:rPr>
            </w:pPr>
            <w:r>
              <w:rPr>
                <w:b/>
                <w:sz w:val="28"/>
                <w:szCs w:val="28"/>
              </w:rPr>
              <w:t>More specific professions</w:t>
            </w:r>
          </w:p>
        </w:tc>
        <w:tc>
          <w:tcPr>
            <w:tcW w:w="8175" w:type="dxa"/>
            <w:shd w:val="clear" w:color="auto" w:fill="auto"/>
          </w:tcPr>
          <w:p w14:paraId="3D17A39A" w14:textId="77777777" w:rsidR="00F033F3" w:rsidRDefault="007F0686">
            <w:pPr>
              <w:spacing w:after="16"/>
              <w:jc w:val="both"/>
              <w:rPr>
                <w:sz w:val="24"/>
                <w:szCs w:val="24"/>
              </w:rPr>
            </w:pPr>
            <w:r>
              <w:rPr>
                <w:sz w:val="24"/>
                <w:szCs w:val="24"/>
              </w:rPr>
              <w:t>Agriculture Management and Sustainability</w:t>
            </w:r>
          </w:p>
          <w:p w14:paraId="4EEC26A8" w14:textId="77777777" w:rsidR="00F033F3" w:rsidRDefault="007F0686">
            <w:pPr>
              <w:spacing w:after="16"/>
              <w:jc w:val="both"/>
              <w:rPr>
                <w:sz w:val="24"/>
                <w:szCs w:val="24"/>
              </w:rPr>
            </w:pPr>
            <w:r>
              <w:rPr>
                <w:sz w:val="24"/>
                <w:szCs w:val="24"/>
              </w:rPr>
              <w:t>Water Management and Sustainability</w:t>
            </w:r>
          </w:p>
          <w:p w14:paraId="5493E175" w14:textId="77777777" w:rsidR="00F033F3" w:rsidRDefault="00F033F3">
            <w:pPr>
              <w:spacing w:after="16"/>
              <w:jc w:val="both"/>
              <w:rPr>
                <w:sz w:val="24"/>
                <w:szCs w:val="24"/>
              </w:rPr>
            </w:pPr>
          </w:p>
        </w:tc>
      </w:tr>
      <w:tr w:rsidR="00F033F3" w14:paraId="6A752FAC" w14:textId="77777777" w:rsidTr="00125F0B">
        <w:tc>
          <w:tcPr>
            <w:tcW w:w="2025" w:type="dxa"/>
            <w:shd w:val="clear" w:color="auto" w:fill="auto"/>
            <w:vAlign w:val="center"/>
          </w:tcPr>
          <w:p w14:paraId="6DA5D098" w14:textId="77777777" w:rsidR="00F033F3" w:rsidRDefault="007F0686">
            <w:pPr>
              <w:spacing w:after="16"/>
              <w:rPr>
                <w:b/>
                <w:sz w:val="28"/>
                <w:szCs w:val="28"/>
              </w:rPr>
            </w:pPr>
            <w:r>
              <w:rPr>
                <w:b/>
                <w:sz w:val="28"/>
                <w:szCs w:val="28"/>
              </w:rPr>
              <w:t>Essential skills</w:t>
            </w:r>
          </w:p>
        </w:tc>
        <w:tc>
          <w:tcPr>
            <w:tcW w:w="8175" w:type="dxa"/>
            <w:shd w:val="clear" w:color="auto" w:fill="auto"/>
          </w:tcPr>
          <w:p w14:paraId="0D403E06" w14:textId="77777777" w:rsidR="00F033F3" w:rsidRDefault="007F0686">
            <w:pPr>
              <w:spacing w:after="20" w:line="288" w:lineRule="auto"/>
              <w:jc w:val="both"/>
              <w:rPr>
                <w:sz w:val="24"/>
                <w:szCs w:val="24"/>
              </w:rPr>
            </w:pPr>
            <w:r>
              <w:rPr>
                <w:sz w:val="24"/>
                <w:szCs w:val="24"/>
              </w:rPr>
              <w:t>From the core curriculum (Module Soft-skills and Entrepreneurship – See Annex I)</w:t>
            </w:r>
          </w:p>
          <w:p w14:paraId="749827BF" w14:textId="77777777" w:rsidR="00F033F3" w:rsidRDefault="00F033F3">
            <w:pPr>
              <w:shd w:val="clear" w:color="auto" w:fill="F2F2F2"/>
              <w:jc w:val="both"/>
              <w:rPr>
                <w:sz w:val="24"/>
                <w:szCs w:val="24"/>
              </w:rPr>
            </w:pPr>
          </w:p>
          <w:p w14:paraId="0C39B3BD" w14:textId="77777777" w:rsidR="00F033F3" w:rsidRDefault="007F0686">
            <w:pPr>
              <w:shd w:val="clear" w:color="auto" w:fill="F2F2F2"/>
              <w:jc w:val="both"/>
              <w:rPr>
                <w:sz w:val="24"/>
                <w:szCs w:val="24"/>
              </w:rPr>
            </w:pPr>
            <w:r>
              <w:rPr>
                <w:sz w:val="24"/>
                <w:szCs w:val="24"/>
              </w:rPr>
              <w:t>Soil health management</w:t>
            </w:r>
          </w:p>
          <w:p w14:paraId="1CB11C20" w14:textId="77777777" w:rsidR="00F033F3" w:rsidRDefault="007F0686">
            <w:pPr>
              <w:shd w:val="clear" w:color="auto" w:fill="F2F2F2"/>
              <w:jc w:val="both"/>
              <w:rPr>
                <w:sz w:val="24"/>
                <w:szCs w:val="24"/>
              </w:rPr>
            </w:pPr>
            <w:r>
              <w:rPr>
                <w:sz w:val="24"/>
                <w:szCs w:val="24"/>
              </w:rPr>
              <w:t>Crop rotation and new crop technics</w:t>
            </w:r>
          </w:p>
          <w:p w14:paraId="5190AF85" w14:textId="77777777" w:rsidR="00F033F3" w:rsidRDefault="00F033F3">
            <w:pPr>
              <w:shd w:val="clear" w:color="auto" w:fill="F2F2F2"/>
              <w:jc w:val="both"/>
              <w:rPr>
                <w:sz w:val="24"/>
                <w:szCs w:val="24"/>
              </w:rPr>
            </w:pPr>
          </w:p>
          <w:p w14:paraId="36AA6E7D" w14:textId="77777777" w:rsidR="00F033F3" w:rsidRDefault="007F0686">
            <w:pPr>
              <w:shd w:val="clear" w:color="auto" w:fill="F2F2F2"/>
              <w:jc w:val="both"/>
              <w:rPr>
                <w:sz w:val="24"/>
                <w:szCs w:val="24"/>
              </w:rPr>
            </w:pPr>
            <w:r>
              <w:rPr>
                <w:sz w:val="24"/>
                <w:szCs w:val="24"/>
              </w:rPr>
              <w:t>Water/groundwater management</w:t>
            </w:r>
          </w:p>
          <w:p w14:paraId="435D7DD6" w14:textId="77777777" w:rsidR="00F033F3" w:rsidRDefault="007F0686">
            <w:pPr>
              <w:spacing w:after="16"/>
              <w:jc w:val="both"/>
              <w:rPr>
                <w:sz w:val="24"/>
                <w:szCs w:val="24"/>
              </w:rPr>
            </w:pPr>
            <w:r>
              <w:rPr>
                <w:sz w:val="24"/>
                <w:szCs w:val="24"/>
              </w:rPr>
              <w:t>Adaptation and Mitigation to climate change</w:t>
            </w:r>
          </w:p>
          <w:p w14:paraId="74B15F11" w14:textId="77777777" w:rsidR="00F033F3" w:rsidRDefault="007F0686">
            <w:pPr>
              <w:spacing w:after="16"/>
              <w:jc w:val="both"/>
              <w:rPr>
                <w:sz w:val="24"/>
                <w:szCs w:val="24"/>
              </w:rPr>
            </w:pPr>
            <w:r>
              <w:rPr>
                <w:sz w:val="24"/>
                <w:szCs w:val="24"/>
              </w:rPr>
              <w:t>Efficient use of resources; Waste prevent</w:t>
            </w:r>
            <w:r>
              <w:rPr>
                <w:sz w:val="24"/>
                <w:szCs w:val="24"/>
              </w:rPr>
              <w:t>ion and valorisation of by-products</w:t>
            </w:r>
          </w:p>
          <w:p w14:paraId="539917B2" w14:textId="2D1D188E" w:rsidR="00F033F3" w:rsidRDefault="007F0686">
            <w:pPr>
              <w:spacing w:after="16"/>
              <w:jc w:val="both"/>
              <w:rPr>
                <w:sz w:val="24"/>
                <w:szCs w:val="24"/>
              </w:rPr>
            </w:pPr>
            <w:r>
              <w:rPr>
                <w:sz w:val="24"/>
                <w:szCs w:val="24"/>
              </w:rPr>
              <w:t>Agr</w:t>
            </w:r>
            <w:r w:rsidR="00F74690">
              <w:rPr>
                <w:sz w:val="24"/>
                <w:szCs w:val="24"/>
              </w:rPr>
              <w:t>i-</w:t>
            </w:r>
            <w:r>
              <w:rPr>
                <w:sz w:val="24"/>
                <w:szCs w:val="24"/>
              </w:rPr>
              <w:t>environmental practices</w:t>
            </w:r>
          </w:p>
          <w:p w14:paraId="332EDFB5" w14:textId="77777777" w:rsidR="00F033F3" w:rsidRDefault="007F0686">
            <w:pPr>
              <w:keepLines/>
              <w:jc w:val="both"/>
              <w:rPr>
                <w:sz w:val="24"/>
                <w:szCs w:val="24"/>
              </w:rPr>
            </w:pPr>
            <w:r>
              <w:rPr>
                <w:sz w:val="24"/>
                <w:szCs w:val="24"/>
              </w:rPr>
              <w:t>Low Emission Spreading/Spraying Equipment and practices</w:t>
            </w:r>
          </w:p>
          <w:p w14:paraId="2848E6A4" w14:textId="77777777" w:rsidR="00F033F3" w:rsidRDefault="007F0686">
            <w:pPr>
              <w:keepLines/>
              <w:jc w:val="both"/>
              <w:rPr>
                <w:sz w:val="24"/>
                <w:szCs w:val="24"/>
              </w:rPr>
            </w:pPr>
            <w:r>
              <w:rPr>
                <w:sz w:val="24"/>
                <w:szCs w:val="24"/>
              </w:rPr>
              <w:t>Integrated pest and disease management</w:t>
            </w:r>
          </w:p>
          <w:p w14:paraId="0FC4EAC9" w14:textId="77777777" w:rsidR="00F033F3" w:rsidRDefault="007F0686">
            <w:pPr>
              <w:keepLines/>
              <w:jc w:val="both"/>
              <w:rPr>
                <w:sz w:val="24"/>
                <w:szCs w:val="24"/>
              </w:rPr>
            </w:pPr>
            <w:r>
              <w:rPr>
                <w:sz w:val="24"/>
                <w:szCs w:val="24"/>
              </w:rPr>
              <w:t>Sustainable feed sources and animal nutrition (sustainable sourcing, reducing emissions)</w:t>
            </w:r>
          </w:p>
          <w:p w14:paraId="106FE642" w14:textId="77777777" w:rsidR="00F033F3" w:rsidRDefault="007F0686">
            <w:pPr>
              <w:jc w:val="both"/>
              <w:rPr>
                <w:sz w:val="24"/>
                <w:szCs w:val="24"/>
              </w:rPr>
            </w:pPr>
            <w:r>
              <w:rPr>
                <w:sz w:val="24"/>
                <w:szCs w:val="24"/>
              </w:rPr>
              <w:t>Energy management: energy efficiency; renewable energy</w:t>
            </w:r>
          </w:p>
          <w:p w14:paraId="2FE11F29" w14:textId="77777777" w:rsidR="00F033F3" w:rsidRDefault="00F033F3">
            <w:pPr>
              <w:jc w:val="both"/>
              <w:rPr>
                <w:sz w:val="24"/>
                <w:szCs w:val="24"/>
              </w:rPr>
            </w:pPr>
          </w:p>
        </w:tc>
      </w:tr>
      <w:tr w:rsidR="00F033F3" w14:paraId="00276676" w14:textId="77777777" w:rsidTr="00125F0B">
        <w:tc>
          <w:tcPr>
            <w:tcW w:w="2025" w:type="dxa"/>
            <w:shd w:val="clear" w:color="auto" w:fill="auto"/>
            <w:vAlign w:val="center"/>
          </w:tcPr>
          <w:p w14:paraId="2CB2DA23" w14:textId="77777777" w:rsidR="00F033F3" w:rsidRDefault="007F0686">
            <w:pPr>
              <w:spacing w:after="16"/>
              <w:rPr>
                <w:b/>
                <w:sz w:val="28"/>
                <w:szCs w:val="28"/>
              </w:rPr>
            </w:pPr>
            <w:r>
              <w:rPr>
                <w:b/>
                <w:sz w:val="28"/>
                <w:szCs w:val="28"/>
              </w:rPr>
              <w:t>Essential knowledge</w:t>
            </w:r>
          </w:p>
        </w:tc>
        <w:tc>
          <w:tcPr>
            <w:tcW w:w="8175" w:type="dxa"/>
            <w:shd w:val="clear" w:color="auto" w:fill="auto"/>
          </w:tcPr>
          <w:p w14:paraId="646745D5" w14:textId="77777777" w:rsidR="00F033F3" w:rsidRDefault="007F0686">
            <w:pPr>
              <w:spacing w:after="16"/>
              <w:jc w:val="both"/>
              <w:rPr>
                <w:sz w:val="24"/>
                <w:szCs w:val="24"/>
              </w:rPr>
            </w:pPr>
            <w:r>
              <w:rPr>
                <w:sz w:val="24"/>
                <w:szCs w:val="24"/>
              </w:rPr>
              <w:t>Good agricultural practices: Crop diversification; conservation farming; Agroforestry; Bio</w:t>
            </w:r>
            <w:r>
              <w:rPr>
                <w:sz w:val="24"/>
                <w:szCs w:val="24"/>
              </w:rPr>
              <w:t>diversity; crop protection; Grassland Management</w:t>
            </w:r>
          </w:p>
          <w:p w14:paraId="68EEE367" w14:textId="77777777" w:rsidR="00F033F3" w:rsidRDefault="007F0686">
            <w:pPr>
              <w:spacing w:after="16"/>
              <w:jc w:val="both"/>
              <w:rPr>
                <w:sz w:val="24"/>
                <w:szCs w:val="24"/>
              </w:rPr>
            </w:pPr>
            <w:r>
              <w:rPr>
                <w:sz w:val="24"/>
                <w:szCs w:val="24"/>
              </w:rPr>
              <w:t>Circular economy: Traceability and Life cycle assessment aspects</w:t>
            </w:r>
          </w:p>
          <w:p w14:paraId="2F96DD41" w14:textId="77777777" w:rsidR="00F033F3" w:rsidRDefault="007F0686">
            <w:pPr>
              <w:spacing w:after="16"/>
              <w:jc w:val="both"/>
              <w:rPr>
                <w:sz w:val="24"/>
                <w:szCs w:val="24"/>
              </w:rPr>
            </w:pPr>
            <w:r>
              <w:rPr>
                <w:sz w:val="24"/>
                <w:szCs w:val="24"/>
              </w:rPr>
              <w:lastRenderedPageBreak/>
              <w:t>Environmental management aspects; GHG’s emission reduction; climate change</w:t>
            </w:r>
          </w:p>
          <w:p w14:paraId="49B2E399" w14:textId="77777777" w:rsidR="00F033F3" w:rsidRDefault="007F0686">
            <w:pPr>
              <w:spacing w:after="16"/>
              <w:jc w:val="both"/>
              <w:rPr>
                <w:sz w:val="24"/>
                <w:szCs w:val="24"/>
              </w:rPr>
            </w:pPr>
            <w:r>
              <w:rPr>
                <w:sz w:val="24"/>
                <w:szCs w:val="24"/>
              </w:rPr>
              <w:t>Legislation regarding the issue of water; Protected Area; Sustainab</w:t>
            </w:r>
            <w:r>
              <w:rPr>
                <w:sz w:val="24"/>
                <w:szCs w:val="24"/>
              </w:rPr>
              <w:t>le Land Use Measures and regulatory framework; Environmental Licensing</w:t>
            </w:r>
          </w:p>
          <w:p w14:paraId="6ED24E61" w14:textId="77777777" w:rsidR="00F033F3" w:rsidRDefault="007F0686">
            <w:pPr>
              <w:jc w:val="both"/>
              <w:rPr>
                <w:sz w:val="24"/>
                <w:szCs w:val="24"/>
              </w:rPr>
            </w:pPr>
            <w:r>
              <w:rPr>
                <w:sz w:val="24"/>
                <w:szCs w:val="24"/>
              </w:rPr>
              <w:t>Smart farming introductory aspects (relation to the Digitalisation OP)</w:t>
            </w:r>
          </w:p>
          <w:p w14:paraId="1515CB5D" w14:textId="77777777" w:rsidR="00F033F3" w:rsidRDefault="007F0686">
            <w:pPr>
              <w:spacing w:after="16"/>
              <w:jc w:val="both"/>
              <w:rPr>
                <w:sz w:val="24"/>
                <w:szCs w:val="24"/>
              </w:rPr>
            </w:pPr>
            <w:r>
              <w:rPr>
                <w:sz w:val="24"/>
                <w:szCs w:val="24"/>
              </w:rPr>
              <w:t>Soil nutrients and fertility</w:t>
            </w:r>
          </w:p>
        </w:tc>
      </w:tr>
      <w:tr w:rsidR="00F033F3" w14:paraId="044BC249" w14:textId="77777777" w:rsidTr="00125F0B">
        <w:tc>
          <w:tcPr>
            <w:tcW w:w="2025" w:type="dxa"/>
            <w:shd w:val="clear" w:color="auto" w:fill="auto"/>
            <w:vAlign w:val="center"/>
          </w:tcPr>
          <w:p w14:paraId="02926EC6" w14:textId="77777777" w:rsidR="00F033F3" w:rsidRDefault="007F0686">
            <w:pPr>
              <w:spacing w:after="16"/>
              <w:rPr>
                <w:b/>
                <w:sz w:val="28"/>
                <w:szCs w:val="28"/>
              </w:rPr>
            </w:pPr>
            <w:r>
              <w:rPr>
                <w:b/>
                <w:sz w:val="28"/>
                <w:szCs w:val="28"/>
              </w:rPr>
              <w:lastRenderedPageBreak/>
              <w:t>Optional skills</w:t>
            </w:r>
          </w:p>
        </w:tc>
        <w:tc>
          <w:tcPr>
            <w:tcW w:w="8175" w:type="dxa"/>
            <w:shd w:val="clear" w:color="auto" w:fill="auto"/>
          </w:tcPr>
          <w:p w14:paraId="46B0545C" w14:textId="77777777" w:rsidR="00F033F3" w:rsidRDefault="007F0686">
            <w:pPr>
              <w:spacing w:after="16"/>
              <w:jc w:val="both"/>
              <w:rPr>
                <w:sz w:val="24"/>
                <w:szCs w:val="24"/>
              </w:rPr>
            </w:pPr>
            <w:r>
              <w:rPr>
                <w:sz w:val="24"/>
                <w:szCs w:val="24"/>
              </w:rPr>
              <w:t>Minerals and emission accounting</w:t>
            </w:r>
          </w:p>
          <w:p w14:paraId="75A118A3" w14:textId="77777777" w:rsidR="00F033F3" w:rsidRDefault="007F0686">
            <w:pPr>
              <w:spacing w:after="16"/>
              <w:jc w:val="both"/>
              <w:rPr>
                <w:sz w:val="24"/>
                <w:szCs w:val="24"/>
              </w:rPr>
            </w:pPr>
            <w:r>
              <w:rPr>
                <w:sz w:val="24"/>
                <w:szCs w:val="24"/>
              </w:rPr>
              <w:t>Zero Waste Management Practices</w:t>
            </w:r>
          </w:p>
          <w:p w14:paraId="403B0D37" w14:textId="77777777" w:rsidR="00F033F3" w:rsidRDefault="007F0686">
            <w:pPr>
              <w:jc w:val="both"/>
              <w:rPr>
                <w:sz w:val="24"/>
                <w:szCs w:val="24"/>
              </w:rPr>
            </w:pPr>
            <w:r>
              <w:rPr>
                <w:sz w:val="24"/>
                <w:szCs w:val="24"/>
              </w:rPr>
              <w:t>Corporate Social Responsibility</w:t>
            </w:r>
          </w:p>
          <w:p w14:paraId="3476D551" w14:textId="77777777" w:rsidR="00F033F3" w:rsidRDefault="007F0686">
            <w:pPr>
              <w:spacing w:after="16"/>
              <w:jc w:val="both"/>
              <w:rPr>
                <w:sz w:val="24"/>
                <w:szCs w:val="24"/>
              </w:rPr>
            </w:pPr>
            <w:r>
              <w:rPr>
                <w:sz w:val="24"/>
                <w:szCs w:val="24"/>
              </w:rPr>
              <w:t>Renewable energy production: Generation, Storage and use of renewable Energies</w:t>
            </w:r>
          </w:p>
          <w:p w14:paraId="4DE25233" w14:textId="77777777" w:rsidR="00F033F3" w:rsidRDefault="007F0686">
            <w:pPr>
              <w:spacing w:after="16"/>
              <w:jc w:val="both"/>
              <w:rPr>
                <w:sz w:val="24"/>
                <w:szCs w:val="24"/>
              </w:rPr>
            </w:pPr>
            <w:r>
              <w:rPr>
                <w:sz w:val="24"/>
                <w:szCs w:val="24"/>
              </w:rPr>
              <w:t>Precision animal health</w:t>
            </w:r>
          </w:p>
          <w:p w14:paraId="7E785D31" w14:textId="77777777" w:rsidR="00F033F3" w:rsidRDefault="007F0686">
            <w:pPr>
              <w:jc w:val="both"/>
              <w:rPr>
                <w:sz w:val="24"/>
                <w:szCs w:val="24"/>
              </w:rPr>
            </w:pPr>
            <w:r>
              <w:rPr>
                <w:sz w:val="24"/>
                <w:szCs w:val="24"/>
              </w:rPr>
              <w:t>Slurry management and valorisation</w:t>
            </w:r>
          </w:p>
          <w:p w14:paraId="6A9C2BDE" w14:textId="77777777" w:rsidR="00F033F3" w:rsidRDefault="007F0686">
            <w:pPr>
              <w:spacing w:after="16"/>
              <w:jc w:val="both"/>
              <w:rPr>
                <w:sz w:val="24"/>
                <w:szCs w:val="24"/>
              </w:rPr>
            </w:pPr>
            <w:r>
              <w:rPr>
                <w:sz w:val="24"/>
                <w:szCs w:val="24"/>
              </w:rPr>
              <w:t>e-commerce and short supply chains</w:t>
            </w:r>
          </w:p>
        </w:tc>
      </w:tr>
      <w:tr w:rsidR="00F033F3" w14:paraId="597C832C" w14:textId="77777777" w:rsidTr="00125F0B">
        <w:trPr>
          <w:trHeight w:val="783"/>
        </w:trPr>
        <w:tc>
          <w:tcPr>
            <w:tcW w:w="2025" w:type="dxa"/>
            <w:shd w:val="clear" w:color="auto" w:fill="auto"/>
            <w:vAlign w:val="center"/>
          </w:tcPr>
          <w:p w14:paraId="69692DCE" w14:textId="77777777" w:rsidR="00F033F3" w:rsidRDefault="007F0686">
            <w:pPr>
              <w:spacing w:after="16"/>
              <w:rPr>
                <w:b/>
                <w:sz w:val="28"/>
                <w:szCs w:val="28"/>
              </w:rPr>
            </w:pPr>
            <w:r>
              <w:rPr>
                <w:b/>
                <w:sz w:val="28"/>
                <w:szCs w:val="28"/>
              </w:rPr>
              <w:t>Optional knowledge</w:t>
            </w:r>
          </w:p>
        </w:tc>
        <w:tc>
          <w:tcPr>
            <w:tcW w:w="8175" w:type="dxa"/>
            <w:shd w:val="clear" w:color="auto" w:fill="auto"/>
          </w:tcPr>
          <w:p w14:paraId="030F1606" w14:textId="77777777" w:rsidR="00F033F3" w:rsidRDefault="007F0686">
            <w:pPr>
              <w:spacing w:after="16"/>
              <w:jc w:val="both"/>
              <w:rPr>
                <w:sz w:val="24"/>
                <w:szCs w:val="24"/>
              </w:rPr>
            </w:pPr>
            <w:r>
              <w:rPr>
                <w:sz w:val="24"/>
                <w:szCs w:val="24"/>
              </w:rPr>
              <w:t>Indoor vertical farming (horticulture)</w:t>
            </w:r>
          </w:p>
          <w:p w14:paraId="74CCA404" w14:textId="77777777" w:rsidR="00F033F3" w:rsidRDefault="007F0686">
            <w:pPr>
              <w:jc w:val="both"/>
              <w:rPr>
                <w:sz w:val="24"/>
                <w:szCs w:val="24"/>
              </w:rPr>
            </w:pPr>
            <w:r>
              <w:rPr>
                <w:sz w:val="24"/>
                <w:szCs w:val="24"/>
              </w:rPr>
              <w:t xml:space="preserve">Animal welfare; Well-being and health </w:t>
            </w:r>
          </w:p>
          <w:p w14:paraId="69BD245D" w14:textId="77777777" w:rsidR="00F033F3" w:rsidRDefault="007F0686">
            <w:pPr>
              <w:jc w:val="both"/>
              <w:rPr>
                <w:sz w:val="24"/>
                <w:szCs w:val="24"/>
              </w:rPr>
            </w:pPr>
            <w:r>
              <w:rPr>
                <w:sz w:val="24"/>
                <w:szCs w:val="24"/>
              </w:rPr>
              <w:t>New Grasslands such as mixed species swards</w:t>
            </w:r>
          </w:p>
          <w:p w14:paraId="1828FEBF" w14:textId="77777777" w:rsidR="00F033F3" w:rsidRDefault="007F0686">
            <w:pPr>
              <w:spacing w:after="16"/>
              <w:jc w:val="both"/>
              <w:rPr>
                <w:sz w:val="24"/>
                <w:szCs w:val="24"/>
              </w:rPr>
            </w:pPr>
            <w:r>
              <w:rPr>
                <w:sz w:val="24"/>
                <w:szCs w:val="24"/>
              </w:rPr>
              <w:t>Weather forecast knowledge and/or tools</w:t>
            </w:r>
          </w:p>
          <w:p w14:paraId="77C19BA2" w14:textId="77777777" w:rsidR="00F033F3" w:rsidRDefault="007F0686">
            <w:pPr>
              <w:jc w:val="both"/>
              <w:rPr>
                <w:sz w:val="24"/>
                <w:szCs w:val="24"/>
              </w:rPr>
            </w:pPr>
            <w:r>
              <w:rPr>
                <w:sz w:val="24"/>
                <w:szCs w:val="24"/>
              </w:rPr>
              <w:t>Generational renewal</w:t>
            </w:r>
          </w:p>
        </w:tc>
      </w:tr>
      <w:tr w:rsidR="00F033F3" w14:paraId="6F8890AA" w14:textId="77777777" w:rsidTr="00125F0B">
        <w:tc>
          <w:tcPr>
            <w:tcW w:w="2025" w:type="dxa"/>
            <w:shd w:val="clear" w:color="auto" w:fill="auto"/>
            <w:vAlign w:val="center"/>
          </w:tcPr>
          <w:p w14:paraId="18C1096D" w14:textId="77777777" w:rsidR="00F033F3" w:rsidRDefault="007F0686">
            <w:pPr>
              <w:spacing w:after="16"/>
              <w:rPr>
                <w:b/>
                <w:sz w:val="28"/>
                <w:szCs w:val="28"/>
              </w:rPr>
            </w:pPr>
            <w:r>
              <w:rPr>
                <w:b/>
                <w:sz w:val="28"/>
                <w:szCs w:val="28"/>
              </w:rPr>
              <w:t>State</w:t>
            </w:r>
          </w:p>
        </w:tc>
        <w:tc>
          <w:tcPr>
            <w:tcW w:w="8175" w:type="dxa"/>
            <w:shd w:val="clear" w:color="auto" w:fill="auto"/>
          </w:tcPr>
          <w:p w14:paraId="4093574A" w14:textId="77777777" w:rsidR="00F033F3" w:rsidRDefault="00F033F3">
            <w:pPr>
              <w:spacing w:after="16"/>
              <w:jc w:val="both"/>
              <w:rPr>
                <w:b/>
                <w:sz w:val="28"/>
                <w:szCs w:val="28"/>
              </w:rPr>
            </w:pPr>
          </w:p>
        </w:tc>
      </w:tr>
      <w:tr w:rsidR="00F033F3" w14:paraId="60282B98" w14:textId="77777777" w:rsidTr="00125F0B">
        <w:tc>
          <w:tcPr>
            <w:tcW w:w="2025" w:type="dxa"/>
            <w:shd w:val="clear" w:color="auto" w:fill="auto"/>
            <w:vAlign w:val="center"/>
          </w:tcPr>
          <w:p w14:paraId="6522C157" w14:textId="77777777" w:rsidR="00F033F3" w:rsidRDefault="007F0686">
            <w:pPr>
              <w:spacing w:after="16"/>
              <w:rPr>
                <w:b/>
                <w:sz w:val="28"/>
                <w:szCs w:val="28"/>
              </w:rPr>
            </w:pPr>
            <w:r>
              <w:rPr>
                <w:b/>
                <w:sz w:val="28"/>
                <w:szCs w:val="28"/>
              </w:rPr>
              <w:t>Concept URI</w:t>
            </w:r>
          </w:p>
        </w:tc>
        <w:tc>
          <w:tcPr>
            <w:tcW w:w="8175" w:type="dxa"/>
            <w:shd w:val="clear" w:color="auto" w:fill="auto"/>
          </w:tcPr>
          <w:p w14:paraId="016022EA" w14:textId="77777777" w:rsidR="00F033F3" w:rsidRDefault="00F033F3">
            <w:pPr>
              <w:spacing w:after="16"/>
              <w:jc w:val="both"/>
              <w:rPr>
                <w:b/>
                <w:sz w:val="28"/>
                <w:szCs w:val="28"/>
              </w:rPr>
            </w:pPr>
          </w:p>
        </w:tc>
      </w:tr>
    </w:tbl>
    <w:p w14:paraId="001D5618" w14:textId="77777777" w:rsidR="00F033F3" w:rsidRDefault="00F033F3">
      <w:pPr>
        <w:spacing w:before="120" w:after="120"/>
        <w:ind w:left="1106" w:right="397" w:hanging="709"/>
        <w:jc w:val="both"/>
        <w:rPr>
          <w:sz w:val="24"/>
          <w:szCs w:val="24"/>
        </w:rPr>
      </w:pPr>
    </w:p>
    <w:p w14:paraId="007C7691" w14:textId="77777777" w:rsidR="00F033F3" w:rsidRDefault="007F0686">
      <w:pPr>
        <w:rPr>
          <w:sz w:val="24"/>
          <w:szCs w:val="24"/>
        </w:rPr>
      </w:pPr>
      <w:r>
        <w:br w:type="page"/>
      </w:r>
    </w:p>
    <w:p w14:paraId="41DD53B9" w14:textId="77777777" w:rsidR="00F033F3" w:rsidRDefault="007F0686">
      <w:pPr>
        <w:rPr>
          <w:b/>
          <w:sz w:val="30"/>
          <w:szCs w:val="30"/>
        </w:rPr>
      </w:pPr>
      <w:r>
        <w:rPr>
          <w:b/>
          <w:sz w:val="30"/>
          <w:szCs w:val="30"/>
        </w:rPr>
        <w:lastRenderedPageBreak/>
        <w:t>Annex I</w:t>
      </w:r>
    </w:p>
    <w:p w14:paraId="62E1A726" w14:textId="77777777" w:rsidR="00F033F3" w:rsidRPr="00F74690" w:rsidRDefault="007F0686">
      <w:pPr>
        <w:spacing w:after="16"/>
        <w:jc w:val="both"/>
        <w:rPr>
          <w:b/>
          <w:sz w:val="28"/>
          <w:szCs w:val="28"/>
        </w:rPr>
      </w:pPr>
      <w:r w:rsidRPr="00F74690">
        <w:rPr>
          <w:b/>
          <w:sz w:val="28"/>
          <w:szCs w:val="28"/>
        </w:rPr>
        <w:t>Basic Module for each occupational profile.</w:t>
      </w:r>
    </w:p>
    <w:p w14:paraId="05D65225" w14:textId="77777777" w:rsidR="00F033F3" w:rsidRDefault="00F033F3">
      <w:pPr>
        <w:spacing w:after="16"/>
        <w:jc w:val="both"/>
        <w:rPr>
          <w:b/>
          <w:sz w:val="28"/>
          <w:szCs w:val="28"/>
          <w:highlight w:val="yellow"/>
        </w:rPr>
      </w:pPr>
    </w:p>
    <w:tbl>
      <w:tblPr>
        <w:tblStyle w:val="a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6885"/>
      </w:tblGrid>
      <w:tr w:rsidR="00F033F3" w14:paraId="4E732F3D" w14:textId="77777777">
        <w:tc>
          <w:tcPr>
            <w:tcW w:w="2175" w:type="dxa"/>
            <w:vAlign w:val="center"/>
          </w:tcPr>
          <w:p w14:paraId="0A1A1A27" w14:textId="77777777" w:rsidR="00F033F3" w:rsidRDefault="007F0686">
            <w:pPr>
              <w:spacing w:after="16"/>
              <w:rPr>
                <w:b/>
                <w:sz w:val="24"/>
                <w:szCs w:val="24"/>
              </w:rPr>
            </w:pPr>
            <w:r>
              <w:rPr>
                <w:b/>
                <w:sz w:val="24"/>
                <w:szCs w:val="24"/>
              </w:rPr>
              <w:t xml:space="preserve">Units </w:t>
            </w:r>
          </w:p>
        </w:tc>
        <w:tc>
          <w:tcPr>
            <w:tcW w:w="6885" w:type="dxa"/>
          </w:tcPr>
          <w:p w14:paraId="266A134D" w14:textId="77777777" w:rsidR="00F033F3" w:rsidRDefault="007F0686">
            <w:pPr>
              <w:spacing w:after="16"/>
              <w:jc w:val="both"/>
              <w:rPr>
                <w:b/>
                <w:sz w:val="24"/>
                <w:szCs w:val="24"/>
              </w:rPr>
            </w:pPr>
            <w:r>
              <w:rPr>
                <w:b/>
                <w:sz w:val="24"/>
                <w:szCs w:val="24"/>
              </w:rPr>
              <w:t>Learning outcomes</w:t>
            </w:r>
          </w:p>
        </w:tc>
      </w:tr>
      <w:tr w:rsidR="00F033F3" w14:paraId="16242EA9" w14:textId="77777777">
        <w:tc>
          <w:tcPr>
            <w:tcW w:w="2175" w:type="dxa"/>
            <w:vAlign w:val="center"/>
          </w:tcPr>
          <w:p w14:paraId="33E80ED4" w14:textId="77777777" w:rsidR="00F033F3" w:rsidRDefault="007F0686">
            <w:pPr>
              <w:spacing w:after="16"/>
              <w:jc w:val="both"/>
              <w:rPr>
                <w:b/>
                <w:sz w:val="24"/>
                <w:szCs w:val="24"/>
              </w:rPr>
            </w:pPr>
            <w:r>
              <w:rPr>
                <w:b/>
                <w:sz w:val="24"/>
                <w:szCs w:val="24"/>
              </w:rPr>
              <w:t>Basic knowledge</w:t>
            </w:r>
          </w:p>
          <w:p w14:paraId="688DA26C" w14:textId="77777777" w:rsidR="00F033F3" w:rsidRDefault="00F033F3">
            <w:pPr>
              <w:spacing w:after="16"/>
              <w:rPr>
                <w:b/>
                <w:sz w:val="24"/>
                <w:szCs w:val="24"/>
              </w:rPr>
            </w:pPr>
          </w:p>
        </w:tc>
        <w:tc>
          <w:tcPr>
            <w:tcW w:w="6885" w:type="dxa"/>
          </w:tcPr>
          <w:p w14:paraId="1C9CE70C" w14:textId="77777777" w:rsidR="00F033F3" w:rsidRDefault="007F0686">
            <w:pPr>
              <w:numPr>
                <w:ilvl w:val="0"/>
                <w:numId w:val="1"/>
              </w:numPr>
              <w:jc w:val="both"/>
              <w:rPr>
                <w:sz w:val="24"/>
                <w:szCs w:val="24"/>
              </w:rPr>
            </w:pPr>
            <w:r>
              <w:rPr>
                <w:sz w:val="24"/>
                <w:szCs w:val="24"/>
              </w:rPr>
              <w:t>Definitions (soft skills, food industry, sustainability, bioeconomy)</w:t>
            </w:r>
          </w:p>
          <w:p w14:paraId="4A587AB8" w14:textId="77777777" w:rsidR="00F033F3" w:rsidRDefault="007F0686">
            <w:pPr>
              <w:numPr>
                <w:ilvl w:val="0"/>
                <w:numId w:val="1"/>
              </w:numPr>
              <w:jc w:val="both"/>
              <w:rPr>
                <w:sz w:val="24"/>
                <w:szCs w:val="24"/>
              </w:rPr>
            </w:pPr>
            <w:r>
              <w:rPr>
                <w:sz w:val="24"/>
                <w:szCs w:val="24"/>
              </w:rPr>
              <w:t>Job safety</w:t>
            </w:r>
          </w:p>
          <w:p w14:paraId="3F68C9FF" w14:textId="77777777" w:rsidR="00F033F3" w:rsidRDefault="007F0686">
            <w:pPr>
              <w:numPr>
                <w:ilvl w:val="0"/>
                <w:numId w:val="1"/>
              </w:numPr>
              <w:jc w:val="both"/>
              <w:rPr>
                <w:sz w:val="24"/>
                <w:szCs w:val="24"/>
              </w:rPr>
            </w:pPr>
            <w:r>
              <w:rPr>
                <w:sz w:val="24"/>
                <w:szCs w:val="24"/>
              </w:rPr>
              <w:t>Digital learning/tools</w:t>
            </w:r>
          </w:p>
          <w:p w14:paraId="321A1DB8" w14:textId="77777777" w:rsidR="00F033F3" w:rsidRDefault="007F0686">
            <w:pPr>
              <w:numPr>
                <w:ilvl w:val="0"/>
                <w:numId w:val="1"/>
              </w:numPr>
              <w:jc w:val="both"/>
              <w:rPr>
                <w:sz w:val="24"/>
                <w:szCs w:val="24"/>
              </w:rPr>
            </w:pPr>
            <w:r>
              <w:rPr>
                <w:sz w:val="24"/>
                <w:szCs w:val="24"/>
              </w:rPr>
              <w:t>Basic of economic and financial issues</w:t>
            </w:r>
          </w:p>
          <w:p w14:paraId="2EF2ECC5" w14:textId="77777777" w:rsidR="00F033F3" w:rsidRDefault="007F0686">
            <w:pPr>
              <w:numPr>
                <w:ilvl w:val="0"/>
                <w:numId w:val="1"/>
              </w:numPr>
              <w:jc w:val="both"/>
              <w:rPr>
                <w:sz w:val="24"/>
                <w:szCs w:val="24"/>
              </w:rPr>
            </w:pPr>
            <w:r>
              <w:rPr>
                <w:sz w:val="24"/>
                <w:szCs w:val="24"/>
              </w:rPr>
              <w:t>English reading/understand</w:t>
            </w:r>
            <w:r>
              <w:rPr>
                <w:sz w:val="24"/>
                <w:szCs w:val="24"/>
              </w:rPr>
              <w:t>ing</w:t>
            </w:r>
          </w:p>
          <w:p w14:paraId="3871FBA3" w14:textId="77777777" w:rsidR="00F033F3" w:rsidRDefault="007F0686">
            <w:pPr>
              <w:numPr>
                <w:ilvl w:val="0"/>
                <w:numId w:val="1"/>
              </w:numPr>
              <w:jc w:val="both"/>
              <w:rPr>
                <w:sz w:val="24"/>
                <w:szCs w:val="24"/>
              </w:rPr>
            </w:pPr>
            <w:r>
              <w:rPr>
                <w:sz w:val="24"/>
                <w:szCs w:val="24"/>
              </w:rPr>
              <w:t>Business-/Entrepreneurship Skills in general</w:t>
            </w:r>
          </w:p>
          <w:p w14:paraId="07CF6D4A" w14:textId="77777777" w:rsidR="00F033F3" w:rsidRDefault="007F0686">
            <w:pPr>
              <w:numPr>
                <w:ilvl w:val="0"/>
                <w:numId w:val="1"/>
              </w:numPr>
              <w:spacing w:after="16"/>
              <w:jc w:val="both"/>
              <w:rPr>
                <w:sz w:val="24"/>
                <w:szCs w:val="24"/>
              </w:rPr>
            </w:pPr>
            <w:r>
              <w:rPr>
                <w:sz w:val="24"/>
                <w:szCs w:val="24"/>
              </w:rPr>
              <w:t>Knowledge of agri-food communities</w:t>
            </w:r>
          </w:p>
          <w:p w14:paraId="3BA077E4" w14:textId="77777777" w:rsidR="00F033F3" w:rsidRDefault="00F033F3">
            <w:pPr>
              <w:spacing w:after="16"/>
              <w:jc w:val="both"/>
              <w:rPr>
                <w:b/>
                <w:sz w:val="24"/>
                <w:szCs w:val="24"/>
              </w:rPr>
            </w:pPr>
          </w:p>
        </w:tc>
      </w:tr>
      <w:tr w:rsidR="00F033F3" w14:paraId="3E732BFD" w14:textId="77777777">
        <w:trPr>
          <w:trHeight w:val="3176"/>
        </w:trPr>
        <w:tc>
          <w:tcPr>
            <w:tcW w:w="2175" w:type="dxa"/>
            <w:vAlign w:val="center"/>
          </w:tcPr>
          <w:p w14:paraId="051ED227" w14:textId="77777777" w:rsidR="00F033F3" w:rsidRDefault="007F0686">
            <w:pPr>
              <w:spacing w:after="16"/>
              <w:jc w:val="both"/>
              <w:rPr>
                <w:b/>
                <w:sz w:val="24"/>
                <w:szCs w:val="24"/>
              </w:rPr>
            </w:pPr>
            <w:r>
              <w:rPr>
                <w:b/>
                <w:sz w:val="24"/>
                <w:szCs w:val="24"/>
              </w:rPr>
              <w:t>Business planning/model</w:t>
            </w:r>
          </w:p>
          <w:p w14:paraId="0A70E3F5" w14:textId="77777777" w:rsidR="00F033F3" w:rsidRDefault="00F033F3">
            <w:pPr>
              <w:spacing w:after="16"/>
              <w:rPr>
                <w:b/>
                <w:sz w:val="24"/>
                <w:szCs w:val="24"/>
              </w:rPr>
            </w:pPr>
          </w:p>
        </w:tc>
        <w:tc>
          <w:tcPr>
            <w:tcW w:w="6885" w:type="dxa"/>
          </w:tcPr>
          <w:p w14:paraId="27E5F3EA" w14:textId="77777777" w:rsidR="00F033F3" w:rsidRDefault="007F0686">
            <w:pPr>
              <w:numPr>
                <w:ilvl w:val="0"/>
                <w:numId w:val="1"/>
              </w:numPr>
              <w:jc w:val="both"/>
              <w:rPr>
                <w:sz w:val="24"/>
                <w:szCs w:val="24"/>
              </w:rPr>
            </w:pPr>
            <w:r>
              <w:rPr>
                <w:sz w:val="24"/>
                <w:szCs w:val="24"/>
              </w:rPr>
              <w:t>Innovation management and its deployment</w:t>
            </w:r>
          </w:p>
          <w:p w14:paraId="3BCB1D8B" w14:textId="77777777" w:rsidR="00F033F3" w:rsidRDefault="007F0686">
            <w:pPr>
              <w:numPr>
                <w:ilvl w:val="0"/>
                <w:numId w:val="1"/>
              </w:numPr>
              <w:jc w:val="both"/>
              <w:rPr>
                <w:sz w:val="24"/>
                <w:szCs w:val="24"/>
              </w:rPr>
            </w:pPr>
            <w:r>
              <w:rPr>
                <w:sz w:val="24"/>
                <w:szCs w:val="24"/>
              </w:rPr>
              <w:t>Project management</w:t>
            </w:r>
          </w:p>
          <w:p w14:paraId="7A39268C" w14:textId="77777777" w:rsidR="00F033F3" w:rsidRDefault="007F0686">
            <w:pPr>
              <w:numPr>
                <w:ilvl w:val="0"/>
                <w:numId w:val="1"/>
              </w:numPr>
              <w:jc w:val="both"/>
              <w:rPr>
                <w:sz w:val="24"/>
                <w:szCs w:val="24"/>
              </w:rPr>
            </w:pPr>
            <w:r>
              <w:rPr>
                <w:sz w:val="24"/>
                <w:szCs w:val="24"/>
              </w:rPr>
              <w:t>Decision making</w:t>
            </w:r>
          </w:p>
          <w:p w14:paraId="7D88CCE1" w14:textId="77777777" w:rsidR="00F033F3" w:rsidRDefault="007F0686">
            <w:pPr>
              <w:numPr>
                <w:ilvl w:val="0"/>
                <w:numId w:val="1"/>
              </w:numPr>
              <w:jc w:val="both"/>
              <w:rPr>
                <w:sz w:val="24"/>
                <w:szCs w:val="24"/>
              </w:rPr>
            </w:pPr>
            <w:r>
              <w:rPr>
                <w:sz w:val="24"/>
                <w:szCs w:val="24"/>
              </w:rPr>
              <w:t>Time management</w:t>
            </w:r>
          </w:p>
          <w:p w14:paraId="0428D60B" w14:textId="77777777" w:rsidR="00F033F3" w:rsidRDefault="007F0686">
            <w:pPr>
              <w:numPr>
                <w:ilvl w:val="0"/>
                <w:numId w:val="1"/>
              </w:numPr>
              <w:jc w:val="both"/>
              <w:rPr>
                <w:sz w:val="24"/>
                <w:szCs w:val="24"/>
              </w:rPr>
            </w:pPr>
            <w:r>
              <w:rPr>
                <w:sz w:val="24"/>
                <w:szCs w:val="24"/>
              </w:rPr>
              <w:t>Business planning</w:t>
            </w:r>
          </w:p>
          <w:p w14:paraId="2DA812AE" w14:textId="77777777" w:rsidR="00F033F3" w:rsidRDefault="007F0686">
            <w:pPr>
              <w:numPr>
                <w:ilvl w:val="0"/>
                <w:numId w:val="1"/>
              </w:numPr>
              <w:jc w:val="both"/>
              <w:rPr>
                <w:sz w:val="24"/>
                <w:szCs w:val="24"/>
              </w:rPr>
            </w:pPr>
            <w:r>
              <w:rPr>
                <w:sz w:val="24"/>
                <w:szCs w:val="24"/>
              </w:rPr>
              <w:t>Sales and Marketing</w:t>
            </w:r>
          </w:p>
          <w:p w14:paraId="23E156E8" w14:textId="77777777" w:rsidR="00F033F3" w:rsidRDefault="007F0686">
            <w:pPr>
              <w:numPr>
                <w:ilvl w:val="0"/>
                <w:numId w:val="1"/>
              </w:numPr>
              <w:jc w:val="both"/>
              <w:rPr>
                <w:sz w:val="24"/>
                <w:szCs w:val="24"/>
              </w:rPr>
            </w:pPr>
            <w:r>
              <w:rPr>
                <w:sz w:val="24"/>
                <w:szCs w:val="24"/>
              </w:rPr>
              <w:t>Cooperatives</w:t>
            </w:r>
          </w:p>
          <w:p w14:paraId="16CFD6E1" w14:textId="77777777" w:rsidR="00F033F3" w:rsidRDefault="007F0686">
            <w:pPr>
              <w:numPr>
                <w:ilvl w:val="0"/>
                <w:numId w:val="1"/>
              </w:numPr>
              <w:spacing w:after="16"/>
              <w:jc w:val="both"/>
              <w:rPr>
                <w:sz w:val="24"/>
                <w:szCs w:val="24"/>
              </w:rPr>
            </w:pPr>
            <w:r>
              <w:rPr>
                <w:sz w:val="24"/>
                <w:szCs w:val="24"/>
              </w:rPr>
              <w:t>Agri-food law, quality, safety and certification</w:t>
            </w:r>
          </w:p>
        </w:tc>
      </w:tr>
      <w:tr w:rsidR="00F033F3" w14:paraId="61CA4E88" w14:textId="77777777">
        <w:trPr>
          <w:trHeight w:val="2025"/>
        </w:trPr>
        <w:tc>
          <w:tcPr>
            <w:tcW w:w="2175" w:type="dxa"/>
            <w:vAlign w:val="center"/>
          </w:tcPr>
          <w:p w14:paraId="636B4FDE" w14:textId="77777777" w:rsidR="00F033F3" w:rsidRDefault="007F0686">
            <w:pPr>
              <w:spacing w:after="16"/>
              <w:jc w:val="both"/>
              <w:rPr>
                <w:b/>
                <w:sz w:val="24"/>
                <w:szCs w:val="24"/>
              </w:rPr>
            </w:pPr>
            <w:r>
              <w:rPr>
                <w:b/>
                <w:sz w:val="24"/>
                <w:szCs w:val="24"/>
              </w:rPr>
              <w:t>Social &amp; Communication</w:t>
            </w:r>
          </w:p>
          <w:p w14:paraId="26E3D204" w14:textId="77777777" w:rsidR="00F033F3" w:rsidRDefault="00F033F3">
            <w:pPr>
              <w:spacing w:after="16"/>
              <w:rPr>
                <w:b/>
                <w:sz w:val="24"/>
                <w:szCs w:val="24"/>
              </w:rPr>
            </w:pPr>
          </w:p>
        </w:tc>
        <w:tc>
          <w:tcPr>
            <w:tcW w:w="6885" w:type="dxa"/>
          </w:tcPr>
          <w:p w14:paraId="0CFC992E" w14:textId="77777777" w:rsidR="00F033F3" w:rsidRDefault="007F0686">
            <w:pPr>
              <w:numPr>
                <w:ilvl w:val="0"/>
                <w:numId w:val="1"/>
              </w:numPr>
              <w:jc w:val="both"/>
              <w:rPr>
                <w:sz w:val="24"/>
                <w:szCs w:val="24"/>
              </w:rPr>
            </w:pPr>
            <w:r>
              <w:rPr>
                <w:sz w:val="24"/>
                <w:szCs w:val="24"/>
              </w:rPr>
              <w:t>Public speaking</w:t>
            </w:r>
          </w:p>
          <w:p w14:paraId="518D3641" w14:textId="77777777" w:rsidR="00F033F3" w:rsidRDefault="007F0686">
            <w:pPr>
              <w:numPr>
                <w:ilvl w:val="0"/>
                <w:numId w:val="1"/>
              </w:numPr>
              <w:jc w:val="both"/>
              <w:rPr>
                <w:sz w:val="24"/>
                <w:szCs w:val="24"/>
              </w:rPr>
            </w:pPr>
            <w:r>
              <w:rPr>
                <w:sz w:val="24"/>
                <w:szCs w:val="24"/>
              </w:rPr>
              <w:t>Negotiation and conflicts</w:t>
            </w:r>
          </w:p>
          <w:p w14:paraId="31672C76" w14:textId="77777777" w:rsidR="00F033F3" w:rsidRDefault="007F0686">
            <w:pPr>
              <w:numPr>
                <w:ilvl w:val="0"/>
                <w:numId w:val="1"/>
              </w:numPr>
              <w:jc w:val="both"/>
              <w:rPr>
                <w:sz w:val="24"/>
                <w:szCs w:val="24"/>
              </w:rPr>
            </w:pPr>
            <w:r>
              <w:rPr>
                <w:sz w:val="24"/>
                <w:szCs w:val="24"/>
              </w:rPr>
              <w:t>Food chain cooperation</w:t>
            </w:r>
          </w:p>
          <w:p w14:paraId="5E218454" w14:textId="77777777" w:rsidR="00F033F3" w:rsidRDefault="007F0686">
            <w:pPr>
              <w:numPr>
                <w:ilvl w:val="0"/>
                <w:numId w:val="1"/>
              </w:numPr>
              <w:jc w:val="both"/>
              <w:rPr>
                <w:sz w:val="24"/>
                <w:szCs w:val="24"/>
              </w:rPr>
            </w:pPr>
            <w:r>
              <w:rPr>
                <w:sz w:val="24"/>
                <w:szCs w:val="24"/>
              </w:rPr>
              <w:t>Staff working/networking</w:t>
            </w:r>
          </w:p>
          <w:p w14:paraId="46DE8613" w14:textId="77777777" w:rsidR="00F033F3" w:rsidRDefault="007F0686">
            <w:pPr>
              <w:numPr>
                <w:ilvl w:val="0"/>
                <w:numId w:val="1"/>
              </w:numPr>
              <w:spacing w:after="16"/>
              <w:jc w:val="both"/>
              <w:rPr>
                <w:sz w:val="24"/>
                <w:szCs w:val="24"/>
              </w:rPr>
            </w:pPr>
            <w:r>
              <w:rPr>
                <w:sz w:val="24"/>
                <w:szCs w:val="24"/>
              </w:rPr>
              <w:t>Reporting and briefing</w:t>
            </w:r>
          </w:p>
        </w:tc>
      </w:tr>
      <w:tr w:rsidR="00F033F3" w14:paraId="60839AAD" w14:textId="77777777">
        <w:trPr>
          <w:trHeight w:val="2424"/>
        </w:trPr>
        <w:tc>
          <w:tcPr>
            <w:tcW w:w="2175" w:type="dxa"/>
            <w:vAlign w:val="center"/>
          </w:tcPr>
          <w:p w14:paraId="2933AA20" w14:textId="77777777" w:rsidR="00F033F3" w:rsidRDefault="007F0686">
            <w:pPr>
              <w:spacing w:after="16"/>
              <w:rPr>
                <w:b/>
                <w:sz w:val="24"/>
                <w:szCs w:val="24"/>
              </w:rPr>
            </w:pPr>
            <w:r>
              <w:rPr>
                <w:b/>
                <w:sz w:val="24"/>
                <w:szCs w:val="24"/>
              </w:rPr>
              <w:t>Thinking</w:t>
            </w:r>
          </w:p>
        </w:tc>
        <w:tc>
          <w:tcPr>
            <w:tcW w:w="6885" w:type="dxa"/>
          </w:tcPr>
          <w:p w14:paraId="3E12449F" w14:textId="77777777" w:rsidR="00F033F3" w:rsidRDefault="007F0686">
            <w:pPr>
              <w:numPr>
                <w:ilvl w:val="0"/>
                <w:numId w:val="1"/>
              </w:numPr>
              <w:jc w:val="both"/>
              <w:rPr>
                <w:sz w:val="24"/>
                <w:szCs w:val="24"/>
              </w:rPr>
            </w:pPr>
            <w:r>
              <w:rPr>
                <w:sz w:val="24"/>
                <w:szCs w:val="24"/>
              </w:rPr>
              <w:t>Organisation, planning, proactive, flexible, and strategic thinking</w:t>
            </w:r>
          </w:p>
          <w:p w14:paraId="5DDF6E0A" w14:textId="77777777" w:rsidR="00F033F3" w:rsidRDefault="007F0686">
            <w:pPr>
              <w:numPr>
                <w:ilvl w:val="0"/>
                <w:numId w:val="1"/>
              </w:numPr>
              <w:jc w:val="both"/>
              <w:rPr>
                <w:sz w:val="24"/>
                <w:szCs w:val="24"/>
              </w:rPr>
            </w:pPr>
            <w:r>
              <w:rPr>
                <w:sz w:val="24"/>
                <w:szCs w:val="24"/>
              </w:rPr>
              <w:t>Problem solving</w:t>
            </w:r>
          </w:p>
          <w:p w14:paraId="5F8D4D26" w14:textId="77777777" w:rsidR="00F033F3" w:rsidRDefault="007F0686">
            <w:pPr>
              <w:numPr>
                <w:ilvl w:val="0"/>
                <w:numId w:val="1"/>
              </w:numPr>
              <w:jc w:val="both"/>
              <w:rPr>
                <w:sz w:val="24"/>
                <w:szCs w:val="24"/>
              </w:rPr>
            </w:pPr>
            <w:r>
              <w:rPr>
                <w:sz w:val="24"/>
                <w:szCs w:val="24"/>
              </w:rPr>
              <w:t>Interdisciplinary knowledge</w:t>
            </w:r>
          </w:p>
          <w:p w14:paraId="4AD58AA3" w14:textId="77777777" w:rsidR="00F033F3" w:rsidRDefault="007F0686">
            <w:pPr>
              <w:numPr>
                <w:ilvl w:val="0"/>
                <w:numId w:val="1"/>
              </w:numPr>
              <w:jc w:val="both"/>
              <w:rPr>
                <w:sz w:val="24"/>
                <w:szCs w:val="24"/>
              </w:rPr>
            </w:pPr>
            <w:r>
              <w:rPr>
                <w:sz w:val="24"/>
                <w:szCs w:val="24"/>
              </w:rPr>
              <w:t>Learning Continuously</w:t>
            </w:r>
          </w:p>
          <w:p w14:paraId="7D347544" w14:textId="77777777" w:rsidR="00F033F3" w:rsidRDefault="007F0686">
            <w:pPr>
              <w:numPr>
                <w:ilvl w:val="0"/>
                <w:numId w:val="1"/>
              </w:numPr>
              <w:spacing w:after="16"/>
              <w:jc w:val="both"/>
              <w:rPr>
                <w:sz w:val="24"/>
                <w:szCs w:val="24"/>
              </w:rPr>
            </w:pPr>
            <w:r>
              <w:rPr>
                <w:sz w:val="24"/>
                <w:szCs w:val="24"/>
              </w:rPr>
              <w:t>Analytical, critical and creative thinking</w:t>
            </w:r>
          </w:p>
        </w:tc>
      </w:tr>
    </w:tbl>
    <w:p w14:paraId="33D1CB1F" w14:textId="77777777" w:rsidR="00F033F3" w:rsidRDefault="00F033F3">
      <w:pPr>
        <w:spacing w:before="120" w:after="120"/>
        <w:ind w:left="1106" w:right="397" w:hanging="709"/>
        <w:jc w:val="both"/>
        <w:rPr>
          <w:sz w:val="24"/>
          <w:szCs w:val="24"/>
        </w:rPr>
      </w:pPr>
    </w:p>
    <w:sectPr w:rsidR="00F033F3">
      <w:headerReference w:type="default" r:id="rId8"/>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E8D1" w14:textId="77777777" w:rsidR="007F0686" w:rsidRDefault="007F0686">
      <w:pPr>
        <w:spacing w:after="0" w:line="240" w:lineRule="auto"/>
      </w:pPr>
      <w:r>
        <w:separator/>
      </w:r>
    </w:p>
  </w:endnote>
  <w:endnote w:type="continuationSeparator" w:id="0">
    <w:p w14:paraId="7D1B89EC" w14:textId="77777777" w:rsidR="007F0686" w:rsidRDefault="007F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BDC6" w14:textId="77777777" w:rsidR="007F0686" w:rsidRDefault="007F0686">
      <w:pPr>
        <w:spacing w:after="0" w:line="240" w:lineRule="auto"/>
      </w:pPr>
      <w:r>
        <w:separator/>
      </w:r>
    </w:p>
  </w:footnote>
  <w:footnote w:type="continuationSeparator" w:id="0">
    <w:p w14:paraId="43796DC2" w14:textId="77777777" w:rsidR="007F0686" w:rsidRDefault="007F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7FA4" w14:textId="77777777" w:rsidR="00F033F3" w:rsidRDefault="007F0686">
    <w:pPr>
      <w:pBdr>
        <w:top w:val="nil"/>
        <w:left w:val="nil"/>
        <w:bottom w:val="nil"/>
        <w:right w:val="nil"/>
        <w:between w:val="nil"/>
      </w:pBdr>
      <w:tabs>
        <w:tab w:val="center" w:pos="4536"/>
        <w:tab w:val="right" w:pos="9072"/>
      </w:tabs>
      <w:spacing w:after="0" w:line="240" w:lineRule="auto"/>
      <w:rPr>
        <w:i/>
        <w:color w:val="000000"/>
        <w:sz w:val="20"/>
        <w:szCs w:val="20"/>
      </w:rPr>
    </w:pPr>
    <w:r>
      <w:rPr>
        <w:b/>
        <w:i/>
        <w:color w:val="000000"/>
        <w:sz w:val="20"/>
        <w:szCs w:val="20"/>
      </w:rPr>
      <w:t>FIELDS</w:t>
    </w:r>
    <w:r>
      <w:rPr>
        <w:i/>
        <w:color w:val="000000"/>
        <w:sz w:val="20"/>
        <w:szCs w:val="20"/>
      </w:rPr>
      <w:t xml:space="preserve"> </w:t>
    </w:r>
    <w:r>
      <w:rPr>
        <w:noProof/>
      </w:rPr>
      <w:drawing>
        <wp:anchor distT="0" distB="0" distL="114300" distR="114300" simplePos="0" relativeHeight="251658240" behindDoc="0" locked="0" layoutInCell="1" hidden="0" allowOverlap="1" wp14:anchorId="558B0FC6" wp14:editId="52E8F10D">
          <wp:simplePos x="0" y="0"/>
          <wp:positionH relativeFrom="column">
            <wp:posOffset>5805805</wp:posOffset>
          </wp:positionH>
          <wp:positionV relativeFrom="paragraph">
            <wp:posOffset>-316862</wp:posOffset>
          </wp:positionV>
          <wp:extent cx="655320" cy="7429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5320" cy="742950"/>
                  </a:xfrm>
                  <a:prstGeom prst="rect">
                    <a:avLst/>
                  </a:prstGeom>
                  <a:ln/>
                </pic:spPr>
              </pic:pic>
            </a:graphicData>
          </a:graphic>
        </wp:anchor>
      </w:drawing>
    </w:r>
  </w:p>
  <w:p w14:paraId="53D18268" w14:textId="77777777" w:rsidR="00F033F3" w:rsidRDefault="007F0686">
    <w:pPr>
      <w:pBdr>
        <w:top w:val="nil"/>
        <w:left w:val="nil"/>
        <w:bottom w:val="nil"/>
        <w:right w:val="nil"/>
        <w:between w:val="nil"/>
      </w:pBdr>
      <w:tabs>
        <w:tab w:val="center" w:pos="4536"/>
        <w:tab w:val="right" w:pos="9072"/>
      </w:tabs>
      <w:spacing w:after="0" w:line="240" w:lineRule="auto"/>
      <w:rPr>
        <w:i/>
        <w:color w:val="000000"/>
        <w:sz w:val="20"/>
        <w:szCs w:val="20"/>
      </w:rPr>
    </w:pPr>
    <w:r>
      <w:rPr>
        <w:i/>
        <w:color w:val="000000"/>
        <w:sz w:val="20"/>
        <w:szCs w:val="20"/>
      </w:rPr>
      <w:t>WP 2 Task 2.1: Analysis of skill gaps and new profiles creation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91AE3"/>
    <w:multiLevelType w:val="multilevel"/>
    <w:tmpl w:val="75D29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529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3F3"/>
    <w:rsid w:val="00125F0B"/>
    <w:rsid w:val="007F0686"/>
    <w:rsid w:val="00F033F3"/>
    <w:rsid w:val="00F74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B5D1"/>
  <w15:docId w15:val="{B7BEA3C0-B5A8-4EE1-B64D-A2B2B8DB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362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uiPriority w:val="39"/>
    <w:rsid w:val="0023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F6A24"/>
    <w:pPr>
      <w:ind w:left="720"/>
      <w:contextualSpacing/>
    </w:pPr>
  </w:style>
  <w:style w:type="paragraph" w:styleId="Intestazione">
    <w:name w:val="header"/>
    <w:basedOn w:val="Normale"/>
    <w:link w:val="IntestazioneCarattere"/>
    <w:uiPriority w:val="99"/>
    <w:unhideWhenUsed/>
    <w:rsid w:val="00315E88"/>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15E88"/>
  </w:style>
  <w:style w:type="paragraph" w:styleId="Pidipagina">
    <w:name w:val="footer"/>
    <w:basedOn w:val="Normale"/>
    <w:link w:val="PidipaginaCarattere"/>
    <w:uiPriority w:val="99"/>
    <w:unhideWhenUsed/>
    <w:rsid w:val="00315E88"/>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15E88"/>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tcPr>
      <w:shd w:val="clear" w:color="auto" w:fill="DEEBF6"/>
    </w:tc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table" w:customStyle="1" w:styleId="a2">
    <w:basedOn w:val="TableNormal0"/>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0"/>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dAtCi0kWA8x/Mlaxky60eSBKgg==">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577</Words>
  <Characters>3294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Tomao</dc:creator>
  <cp:lastModifiedBy>Francesca </cp:lastModifiedBy>
  <cp:revision>2</cp:revision>
  <dcterms:created xsi:type="dcterms:W3CDTF">2021-01-11T11:22:00Z</dcterms:created>
  <dcterms:modified xsi:type="dcterms:W3CDTF">2022-04-22T12:41:00Z</dcterms:modified>
</cp:coreProperties>
</file>